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  <w:szCs w:val="36"/>
          <w:shd w:val="clear" w:color="auto" w:fill="FFFFFF"/>
        </w:rPr>
        <w:t xml:space="preserve"> 安国市20</w:t>
      </w:r>
      <w:r>
        <w:rPr>
          <w:rFonts w:hint="eastAsia" w:asciiTheme="minorEastAsia" w:hAnsiTheme="minorEastAsia" w:eastAsiaTheme="minorEastAsia" w:cstheme="minorEastAsia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6"/>
          <w:szCs w:val="36"/>
          <w:shd w:val="clear" w:color="auto" w:fill="FFFFFF"/>
        </w:rPr>
        <w:t>年国民经济和社会发展统计公报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2023年6月29日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sz w:val="28"/>
          <w:szCs w:val="28"/>
          <w:highlight w:val="none"/>
          <w:lang w:val="en-US" w:eastAsia="zh-CN"/>
        </w:rPr>
        <w:t>2022年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，面对严峻复杂的宏观经济形势和新冠肺炎疫情多轮次冲击，在上级党委、政府和市委的坚强领导下，</w:t>
      </w:r>
      <w:r>
        <w:rPr>
          <w:rFonts w:hint="eastAsia" w:ascii="宋体" w:hAnsi="宋体" w:cs="宋体"/>
          <w:color w:val="auto"/>
          <w:spacing w:val="0"/>
          <w:sz w:val="28"/>
          <w:szCs w:val="28"/>
          <w:highlight w:val="none"/>
          <w:lang w:val="en-US" w:eastAsia="zh-CN"/>
        </w:rPr>
        <w:t>全市始终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坚持以习近平新时代中国特色社会主义思想为指导，深入学习宣传贯彻党的二十大精神，以建设具有国际影响力的现代化中医药之都为中心，认真践行新发展理念，深入实施“1556”战略，统筹推进疫情防控和经济社会发展，稳住了经济基本盘，兜住了民生底线，守牢了稳定大局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综  合</w:t>
      </w:r>
    </w:p>
    <w:p>
      <w:pPr>
        <w:spacing w:line="560" w:lineRule="exact"/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初步核算，2022年全市地区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生产总值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1301698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万元，比上年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增长3.8%，两年平均增长5.8%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。其中，第一产业增加值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285066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%；第二产业增加值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331521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增长6.6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%；第三产业增加值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685111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万元，增长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%。三次产业结构为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21.9：25.5：52.6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人均生产总值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36570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元，比上年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增长7.7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全市民营经济实现增加值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755062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比上年增长2.6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%，占全市地方生产总值的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58.0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%，民营经济实缴税金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100238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万元，同比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下降16.2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%，占全市全部财政收入的比重为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70.4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年末全市就业人员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24.2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万人，其中城镇就业人员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8.8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万人，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城镇新增就业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1332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第一产业从业人员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9.5万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人，第二产业从业人员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9.4万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人，第三产业从业人员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5.3万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年，药业经济实现增加值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540204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万元，占全市经济总量的比重为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41.5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%。药业税收实现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57670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万元，占全部财政收入的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40.5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</w:t>
      </w:r>
    </w:p>
    <w:p>
      <w:pPr>
        <w:ind w:firstLine="54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、农 业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粮食播种面积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588075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亩，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比上年增长0.6%。粮食总产量270170吨，增长1.7%。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其中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夏粮产量133600吨，增长0.4%；秋粮产量136570吨，增长2.8%。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蔬菜播种面积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56128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亩，比上年增长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12.8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%；总产量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220944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12.2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药材种植面积158456亩，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68157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吨，比上年增长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13.6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中药材产值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完成223538万元，增长17.1%。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水果产量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9752.2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12.8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猪牛羊禽肉产量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18032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吨。其中，猪肉产量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14507.3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吨；牛肉产量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664.2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吨；羊肉产量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850.1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吨；禽肉产量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2010.4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吨。禽蛋产量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11646.8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吨。牛奶产量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2112.1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全市农业产业化经营率达到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75.02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%，比上年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增加0.82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个百分点。</w:t>
      </w:r>
    </w:p>
    <w:p>
      <w:pPr>
        <w:ind w:firstLine="540"/>
        <w:jc w:val="center"/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全年全部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工业增加值完成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295070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增长5.7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全市规模以上工业企业单位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101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个，规模以上工业总产值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完成1224959.8万元，同比增长18.0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%，规模以上工业增加值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完成217048.7万元，同比增长6.5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在规模以上工业中，分经济类型看，国有控股企业增加值增长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%，股份制企业增长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17.0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行业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看，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精制茶制造业增加值增长77.9%，食品制造业增加值增长192.4%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，橡胶和塑料制品业增长1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，医药制造业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增加值增长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%。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480" w:firstLineChars="20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9288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全市规模以上工业企业实现营业收入1206213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元，比上年增长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%；实现利润总额35392.8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增长3.5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规模以上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医药制造业企业75家，总产值同比增长15.2%，增加值同比增长1.2%。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规上高新技术产业增加值同比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增长3.7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具有总承包和专业承包资质的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建筑业企业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。全市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建筑业增加值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36717万元，同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增长12.4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%。资质等级以上建筑业企业房屋施工面积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24.3万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平方米，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同比下降26.5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%；房屋竣工面积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万平方米，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同比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下降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78.0%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具有资质等级的总承包和专业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承包建筑业企业利润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1335.8万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元，其中国有控股企业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118.6万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元。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四、服务业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全年批发和零售业增加值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159204万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元，比上年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下降5.1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%；交通运输、仓储和邮政业增加值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43989万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下降8.6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%；住宿和餐饮业增加值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10236万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下降3.3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%；金融业增加值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107060万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10.0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%；房地产业增加值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92762万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%；信息传输、软件和信息技术服务业增加值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29580万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%；科学研究和技术服务业增加值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5415万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%。全年规模以上服务业企业营业收入比上年增长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18.3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%，利润总额增长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全年货物运输总量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156万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吨；货物运输周转量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50995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吨公里。旅客运输总量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4.99万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人；旅客运输周转量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.9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人公里。公路通车里程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791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公里（包括村路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，其中，高速公路里程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公里，农村公路里程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664.34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公里。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FF"/>
          <w:spacing w:val="0"/>
          <w:sz w:val="28"/>
          <w:szCs w:val="28"/>
          <w:shd w:val="clear" w:color="auto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全年邮政行业业务总量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3311万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元，比上年增长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14.3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集邮与文化传媒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业务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收入142万元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下降27.9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寄递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业务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中，揽收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万件，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投递220万件，实现业务收入593万元，增长13.6%；金融业务收入2029万元，增长19.1%。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年末拥有移动电话用户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439608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户，固定互联网宽带接入用户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121822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五、国内贸易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全年社会消费品零售总额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433298.5万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元，比上年增长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%。按经营单位所在地统计，城镇消费品零售额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371296.7万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%；乡村消费品零售额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62001.8万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下降0.2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%。按消费类型分，商品零售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405751.1万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%；餐饮收入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27547.4万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.1%。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480" w:firstLineChars="200"/>
        <w:jc w:val="center"/>
        <w:rPr>
          <w:rFonts w:hint="eastAsia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在限额以上单位商品零售额中，粮油食品类零售额比上年增长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55.4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%，饮料类增长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58.2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烟酒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类增长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52.7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%，中西药品类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增长60.1%，石油制品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类增长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67.7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%，日用品类增长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全年中药材专业市场成交额385亿元。</w:t>
      </w:r>
    </w:p>
    <w:p>
      <w:pPr>
        <w:ind w:firstLine="54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、固定资产投资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343535</wp:posOffset>
                </wp:positionV>
                <wp:extent cx="76200" cy="88265"/>
                <wp:effectExtent l="0" t="0" r="0" b="31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695" y="1136650"/>
                          <a:ext cx="76200" cy="8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65pt;margin-top:27.05pt;height:6.95pt;width:6pt;z-index:251660288;mso-width-relative:page;mso-height-relative:page;" fillcolor="#FFFFFF [3201]" filled="t" stroked="f" coordsize="21600,21600" o:gfxdata="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6CuRdUAAAAJ&#10;AQAADwAAAAAAAAABACAAAAAiAAAAZHJzL2Rvd25yZXYueG1sUEsBAhQAFAAAAAgAh07iQFzhwz9Y&#10;AgAAmg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全年固定资产投资（不含农户）比上年增长10.0%。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8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在固定资产投资（不含农户）中，第一产业投资比上年增长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153.0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%；第二产业投资增长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65.2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%；第三产业投资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下降8.2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%。高技术产业投资增长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17.3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%，其中高技术制造业投资增长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26.2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%。工业技改投资增长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100.3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占工业投资的比重为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51.0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%。基础设施投资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增长110.9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%，占固定资产投资（不含农户）的比重为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29.8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%，民间固定资产投资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下降6.3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%，占固定资产投资（不含农户）的比重为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55.5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</w:p>
    <w:tbl>
      <w:tblPr>
        <w:tblStyle w:val="11"/>
        <w:tblW w:w="7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1"/>
        <w:gridCol w:w="2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2022年全市分行业固定资产投资增长速度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0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28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比上年增长（%）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农、林、牧、渔业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制造业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电力、热力、燃气及水生产和供应业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批发和零售业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-82.8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交通运输、仓储和邮政业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信息传输、软件和信息技术服务业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房地产业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租赁和商务服务业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科学研究和技术服务业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水利、环境和公共设施管理业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教育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卫生和社会工作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文化、体育和娱乐业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 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66"/>
        </w:tabs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房地产开发投资比上年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下降50.6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%。其中，住宅投资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下降60.7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</w:p>
    <w:p>
      <w:pPr>
        <w:ind w:firstLine="540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、财政、金融和保险业</w:t>
      </w:r>
    </w:p>
    <w:p>
      <w:pPr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全部财政收入达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142396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万元，比上年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下降13.1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%；一般公共财政预算收入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85061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下降15.2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分系统看，税务系统全部财政收入完成105739万元，同比下降14.7%；财政系统完成36657万元，同比下降8.3%。一般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公共财政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预算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支出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304786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万元，比上年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增长3.9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</w:t>
      </w:r>
    </w:p>
    <w:p>
      <w:pPr>
        <w:ind w:firstLine="54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年末全市金融机构本外币各项存款余额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3562220万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元，比年初增长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433686万元，增长13.9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%，其中，住户存款余额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3081215万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元，比年初增长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435397万元，增长16.5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%。金融机构本外币各项贷款余额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1850916万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元，比年初增长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204878万元，增长12.4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%，其中，住户贷款余额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1114551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元，比年初增长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59027万元，增长5.6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%。金融机构本外币存贷比为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52.0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财产险保费收入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7176.4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万元，人身险保费收入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17839.6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万元。各项赔款和给付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3715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万元，其中财产险赔款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2396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万元，人身险赔款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1319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万元。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、人口、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居民收入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和社会保障</w:t>
      </w:r>
    </w:p>
    <w:p>
      <w:pPr>
        <w:ind w:firstLine="5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全市户籍人口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403336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人，其中：城镇户籍人口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150366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人口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城镇化率为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37.3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常住人口为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354977人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，其中城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190984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人，城镇化率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53.8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比上年提高0.17个百分点。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全年出生人口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1710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人，出生率为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4.27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‰；死亡人口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2598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人，死亡率为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6.49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‰；自然增长率为-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2.22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‰。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全市居民人均可支配收入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31219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元，比上年增长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%。按常住地分，城镇居民人均可支配收入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36282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%；农村居民人均可支配收入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25324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居民人均消费支出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23764元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，同比增长了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21.9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%。城镇居民人均消费支出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31323元，增长32.7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%。农村居民人均消费支出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17203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元，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增长16.8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%。城镇居民、农村居民家庭恩格尔系数（居民家庭食品消费支出占家庭消费总支出的比重）分别为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38.5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43.4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%。城镇居民人均居住面积5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平方米，农村居民人均居住面积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平方米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FF"/>
          <w:spacing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全市参加基本养老保险人数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279230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人。其中，参保城镇企业职工（含离退休人员）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44274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人，参保城乡居民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234956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人。参加基本医疗保险人数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350624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人。其中，参保城镇职工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31233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人，参保城乡居民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319391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城乡居民参保率98.2%。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参加失业保险人数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22144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人，增加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3529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人。参加工伤保险人数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24710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人，增加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4381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人。</w:t>
      </w:r>
    </w:p>
    <w:p>
      <w:pPr>
        <w:numPr>
          <w:ilvl w:val="0"/>
          <w:numId w:val="1"/>
        </w:numPr>
        <w:ind w:firstLine="54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科学技术和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教育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全市有技术创新中心（技术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创新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家，众创空间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家，农业科技园区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个，孵化器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家，产业创新联盟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截至年底，有效发明专利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件，增长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21.7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%。全年技术合同成交额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8198万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元。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共有科技型中小企业642家，增长28.9%。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中等职业教育学校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所，专任教师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168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人，在校学生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1109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人。普通中学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所,专任教师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2137人，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在校学生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26800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人。小学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校（含教学点）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所,专任教师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1601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人，在校学生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24956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人。幼儿园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所，幼儿园教师数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1493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人，在园儿童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9830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13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十、文化旅游、卫生健康和体育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现有表演团体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公共图书馆1个，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总藏书量25万册。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博物馆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个，剧场、影剧院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个。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文化站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个，村（社区）综合文化服务中心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电视台1座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有线电视用户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16454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。广播电视节目综合人口覆盖率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%。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843915</wp:posOffset>
                </wp:positionV>
                <wp:extent cx="586105" cy="110490"/>
                <wp:effectExtent l="0" t="0" r="825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5974715" y="2378710"/>
                          <a:ext cx="586105" cy="11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468.65pt;margin-top:66.45pt;height:8.7pt;width:46.15pt;z-index:251661312;mso-width-relative:page;mso-height-relative:page;" fillcolor="#FFFFFF [3201]" filled="t" stroked="f" coordsize="21600,21600" o:gfxdata="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BsERC1wAAAAwBAAAPAAAAAAAAAAEAIAAAACIAAABkcnMvZG93bnJldi54bWxQSwECFAAUAAAA&#10;CACHTuJA9Mz1omECAACkBAAADgAAAAAAAAABACAAAAAm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全市拥有名胜风景区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4个，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文物保护区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个，星级饭店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个，星级饭店客房总数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间。年接待国内旅游人数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创收320万元。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年末全市共有医疗卫生机构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403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个，其中，医院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个，乡镇卫生院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个，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村级卫生室198个，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社区卫生服务中心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个，妇幼保健院（所、站）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个，疾病预防控制中心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个。卫生技术人员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2289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人，其中，执业医师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954人，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执业助理医师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人，注册护士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人。医疗卫生机构床位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1641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张，其中，医院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1321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张，乡镇卫生院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张。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13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十</w:t>
      </w:r>
      <w:r>
        <w:rPr>
          <w:rStyle w:val="13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一</w:t>
      </w:r>
      <w:r>
        <w:rPr>
          <w:rStyle w:val="13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、资源、环境和安全生产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全市总面积48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平方公里，耕地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万公顷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。城市人均公园绿地面积14.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平方米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/人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，城市建成区绿地率达3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8.9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%，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绿化覆盖率42.07%。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全市有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环境监测站1个，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污水处理厂4个，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空气质量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达到二级以上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天数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249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空气质量优良天数比例68.2%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PM2.5达标天数314天。工业废水排放量34.3万吨，工业废水排放达标量34.3万吨，达标率100%；地表水达标率100%，饮用水环境质量达标率100%。生活垃圾清运量10.2万吨，生活垃圾无害化处理量10.2万吨，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城市生活垃圾无害化处理率达100%。</w:t>
      </w:r>
    </w:p>
    <w:p>
      <w:pPr>
        <w:ind w:firstLine="54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全市单位GDP能耗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0.413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吨标准煤/万元，比上年降低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5.2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%。全年规模以上单位工业增加值能耗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0.299吨标准煤/万元，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比上年降低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%。</w:t>
      </w:r>
    </w:p>
    <w:p>
      <w:pPr>
        <w:ind w:firstLine="54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全年发生交通事故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2281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起，造成死亡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27人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受伤人数84人，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直接财产损失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万元。全年发生火灾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158起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抢险救援34起，直接财产损失170.7万元。受伤人数0人，死亡人数0人。</w:t>
      </w:r>
    </w:p>
    <w:p>
      <w:pP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280" w:firstLineChars="1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1.本公报202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年部分数据为快报数。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840" w:firstLine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2.公报中生产总值、各产业、各行业增加值绝对数按现行价格计算，增长速度按不变价格计算。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840" w:firstLine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3.公报中部分数据由于单位取舍不同而产生的计算误差，未作机械调整。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840" w:firstLine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.公报中部分数据来源于相关部门。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3D07B"/>
    <w:multiLevelType w:val="singleLevel"/>
    <w:tmpl w:val="DA73D07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GY1OTEyM2U2YTMxYTc2Y2I1OWFkMWRlNTAyMGMifQ=="/>
  </w:docVars>
  <w:rsids>
    <w:rsidRoot w:val="008322E2"/>
    <w:rsid w:val="00001F4C"/>
    <w:rsid w:val="00004D88"/>
    <w:rsid w:val="00014230"/>
    <w:rsid w:val="00030972"/>
    <w:rsid w:val="000309D2"/>
    <w:rsid w:val="0003219B"/>
    <w:rsid w:val="000507E0"/>
    <w:rsid w:val="00067506"/>
    <w:rsid w:val="000806AC"/>
    <w:rsid w:val="00086066"/>
    <w:rsid w:val="00093328"/>
    <w:rsid w:val="00094049"/>
    <w:rsid w:val="000A0410"/>
    <w:rsid w:val="000C449B"/>
    <w:rsid w:val="000D3A65"/>
    <w:rsid w:val="001046F0"/>
    <w:rsid w:val="00105397"/>
    <w:rsid w:val="001248AA"/>
    <w:rsid w:val="00131D6D"/>
    <w:rsid w:val="00133B9A"/>
    <w:rsid w:val="001346F7"/>
    <w:rsid w:val="001462CC"/>
    <w:rsid w:val="001650C8"/>
    <w:rsid w:val="0017218C"/>
    <w:rsid w:val="00192301"/>
    <w:rsid w:val="00193D29"/>
    <w:rsid w:val="00195962"/>
    <w:rsid w:val="001C6017"/>
    <w:rsid w:val="001D3D20"/>
    <w:rsid w:val="001E1FC4"/>
    <w:rsid w:val="001E671F"/>
    <w:rsid w:val="00262467"/>
    <w:rsid w:val="002665F7"/>
    <w:rsid w:val="00270C61"/>
    <w:rsid w:val="00291D31"/>
    <w:rsid w:val="002E2D89"/>
    <w:rsid w:val="002F2E2D"/>
    <w:rsid w:val="003055BA"/>
    <w:rsid w:val="00321D83"/>
    <w:rsid w:val="00334973"/>
    <w:rsid w:val="0034333E"/>
    <w:rsid w:val="00363D25"/>
    <w:rsid w:val="00365E7E"/>
    <w:rsid w:val="0037672F"/>
    <w:rsid w:val="00376CB5"/>
    <w:rsid w:val="0039650B"/>
    <w:rsid w:val="003E42C6"/>
    <w:rsid w:val="003F667E"/>
    <w:rsid w:val="004022B9"/>
    <w:rsid w:val="00420A49"/>
    <w:rsid w:val="0043419E"/>
    <w:rsid w:val="00447F3D"/>
    <w:rsid w:val="004713D5"/>
    <w:rsid w:val="004A5F76"/>
    <w:rsid w:val="004B6D97"/>
    <w:rsid w:val="004C34C1"/>
    <w:rsid w:val="004E6F76"/>
    <w:rsid w:val="004F58D7"/>
    <w:rsid w:val="00505201"/>
    <w:rsid w:val="00520176"/>
    <w:rsid w:val="00556C41"/>
    <w:rsid w:val="00563882"/>
    <w:rsid w:val="00570196"/>
    <w:rsid w:val="005956FB"/>
    <w:rsid w:val="005A5C33"/>
    <w:rsid w:val="005B4997"/>
    <w:rsid w:val="005C1E4F"/>
    <w:rsid w:val="005D19B8"/>
    <w:rsid w:val="005D43C3"/>
    <w:rsid w:val="005D6228"/>
    <w:rsid w:val="005E1EA9"/>
    <w:rsid w:val="005E52F9"/>
    <w:rsid w:val="005F12C2"/>
    <w:rsid w:val="00610E5A"/>
    <w:rsid w:val="006276C2"/>
    <w:rsid w:val="006657D6"/>
    <w:rsid w:val="0066629B"/>
    <w:rsid w:val="00676CF8"/>
    <w:rsid w:val="00687F05"/>
    <w:rsid w:val="00695048"/>
    <w:rsid w:val="006A5EAB"/>
    <w:rsid w:val="006B2E46"/>
    <w:rsid w:val="006C0450"/>
    <w:rsid w:val="006F03D2"/>
    <w:rsid w:val="006F19D8"/>
    <w:rsid w:val="006F6145"/>
    <w:rsid w:val="00703A0D"/>
    <w:rsid w:val="00740267"/>
    <w:rsid w:val="00755FB1"/>
    <w:rsid w:val="007655CF"/>
    <w:rsid w:val="0078348B"/>
    <w:rsid w:val="007A074A"/>
    <w:rsid w:val="007A392E"/>
    <w:rsid w:val="007B546D"/>
    <w:rsid w:val="007C6DE3"/>
    <w:rsid w:val="008008D9"/>
    <w:rsid w:val="008051AD"/>
    <w:rsid w:val="00805EBC"/>
    <w:rsid w:val="00820D5A"/>
    <w:rsid w:val="00827ADF"/>
    <w:rsid w:val="008322E2"/>
    <w:rsid w:val="00844E7C"/>
    <w:rsid w:val="008478B2"/>
    <w:rsid w:val="0086720B"/>
    <w:rsid w:val="00873280"/>
    <w:rsid w:val="0087703F"/>
    <w:rsid w:val="0088625D"/>
    <w:rsid w:val="00893A05"/>
    <w:rsid w:val="008A112E"/>
    <w:rsid w:val="008A7937"/>
    <w:rsid w:val="008B7438"/>
    <w:rsid w:val="008E7804"/>
    <w:rsid w:val="0090115E"/>
    <w:rsid w:val="009019A7"/>
    <w:rsid w:val="00936F2D"/>
    <w:rsid w:val="009407DE"/>
    <w:rsid w:val="00943090"/>
    <w:rsid w:val="0094480D"/>
    <w:rsid w:val="00956452"/>
    <w:rsid w:val="00957701"/>
    <w:rsid w:val="00957FBF"/>
    <w:rsid w:val="009616C1"/>
    <w:rsid w:val="00981D80"/>
    <w:rsid w:val="009852B6"/>
    <w:rsid w:val="009853F2"/>
    <w:rsid w:val="00995320"/>
    <w:rsid w:val="009B4E0D"/>
    <w:rsid w:val="009C7DD2"/>
    <w:rsid w:val="009F19FF"/>
    <w:rsid w:val="00A065CC"/>
    <w:rsid w:val="00A06C79"/>
    <w:rsid w:val="00A07941"/>
    <w:rsid w:val="00A351C6"/>
    <w:rsid w:val="00A505EE"/>
    <w:rsid w:val="00A70467"/>
    <w:rsid w:val="00A72A94"/>
    <w:rsid w:val="00A76566"/>
    <w:rsid w:val="00A76CE4"/>
    <w:rsid w:val="00A961C4"/>
    <w:rsid w:val="00AA3082"/>
    <w:rsid w:val="00AC2908"/>
    <w:rsid w:val="00AE6743"/>
    <w:rsid w:val="00AF5EF8"/>
    <w:rsid w:val="00B31B08"/>
    <w:rsid w:val="00B37E79"/>
    <w:rsid w:val="00B6403E"/>
    <w:rsid w:val="00BE40C2"/>
    <w:rsid w:val="00BF2B14"/>
    <w:rsid w:val="00BF6165"/>
    <w:rsid w:val="00C11AE2"/>
    <w:rsid w:val="00C137C1"/>
    <w:rsid w:val="00C15BE3"/>
    <w:rsid w:val="00C21F8B"/>
    <w:rsid w:val="00C26375"/>
    <w:rsid w:val="00C372CB"/>
    <w:rsid w:val="00C42805"/>
    <w:rsid w:val="00C50B79"/>
    <w:rsid w:val="00C96A43"/>
    <w:rsid w:val="00CE4028"/>
    <w:rsid w:val="00D14512"/>
    <w:rsid w:val="00D20B3B"/>
    <w:rsid w:val="00D22C1F"/>
    <w:rsid w:val="00D27320"/>
    <w:rsid w:val="00D33BC5"/>
    <w:rsid w:val="00D34436"/>
    <w:rsid w:val="00D77938"/>
    <w:rsid w:val="00D9173A"/>
    <w:rsid w:val="00D97D73"/>
    <w:rsid w:val="00DA7B59"/>
    <w:rsid w:val="00DD0ABC"/>
    <w:rsid w:val="00DD653F"/>
    <w:rsid w:val="00DD70D2"/>
    <w:rsid w:val="00DE24EC"/>
    <w:rsid w:val="00DF1D0B"/>
    <w:rsid w:val="00DF56D4"/>
    <w:rsid w:val="00DF726B"/>
    <w:rsid w:val="00E136EE"/>
    <w:rsid w:val="00E3256A"/>
    <w:rsid w:val="00E34A51"/>
    <w:rsid w:val="00E34EBC"/>
    <w:rsid w:val="00E44C14"/>
    <w:rsid w:val="00E64194"/>
    <w:rsid w:val="00E643CB"/>
    <w:rsid w:val="00E665D5"/>
    <w:rsid w:val="00EC5A07"/>
    <w:rsid w:val="00EE261F"/>
    <w:rsid w:val="00EE3A1E"/>
    <w:rsid w:val="00F05C96"/>
    <w:rsid w:val="00F06F8B"/>
    <w:rsid w:val="00F10A4A"/>
    <w:rsid w:val="00F36A2D"/>
    <w:rsid w:val="00F51B0B"/>
    <w:rsid w:val="00F62EB1"/>
    <w:rsid w:val="00F7278C"/>
    <w:rsid w:val="00F73888"/>
    <w:rsid w:val="00F834A1"/>
    <w:rsid w:val="00F90848"/>
    <w:rsid w:val="00FA0FDB"/>
    <w:rsid w:val="00FB7181"/>
    <w:rsid w:val="00FC0D67"/>
    <w:rsid w:val="00FC58F5"/>
    <w:rsid w:val="00FE2FC0"/>
    <w:rsid w:val="00FE5B21"/>
    <w:rsid w:val="012B0ED9"/>
    <w:rsid w:val="01D33439"/>
    <w:rsid w:val="02253CF2"/>
    <w:rsid w:val="022A387F"/>
    <w:rsid w:val="022B2FF1"/>
    <w:rsid w:val="028A0C5E"/>
    <w:rsid w:val="02AF7490"/>
    <w:rsid w:val="02D773B0"/>
    <w:rsid w:val="02E10260"/>
    <w:rsid w:val="030747F3"/>
    <w:rsid w:val="033F3442"/>
    <w:rsid w:val="034255AD"/>
    <w:rsid w:val="03D825D9"/>
    <w:rsid w:val="040164B3"/>
    <w:rsid w:val="0417336E"/>
    <w:rsid w:val="04206DCC"/>
    <w:rsid w:val="04336388"/>
    <w:rsid w:val="04352BF7"/>
    <w:rsid w:val="04423EF4"/>
    <w:rsid w:val="0464691A"/>
    <w:rsid w:val="04CB74EC"/>
    <w:rsid w:val="054B0EF7"/>
    <w:rsid w:val="05846C23"/>
    <w:rsid w:val="05E31502"/>
    <w:rsid w:val="05E435AD"/>
    <w:rsid w:val="063813FD"/>
    <w:rsid w:val="06A05A12"/>
    <w:rsid w:val="06C95563"/>
    <w:rsid w:val="07257920"/>
    <w:rsid w:val="073F72C5"/>
    <w:rsid w:val="07435E8A"/>
    <w:rsid w:val="07481597"/>
    <w:rsid w:val="074D34C1"/>
    <w:rsid w:val="074F44EF"/>
    <w:rsid w:val="0797795A"/>
    <w:rsid w:val="079779D4"/>
    <w:rsid w:val="08077F80"/>
    <w:rsid w:val="081B32E4"/>
    <w:rsid w:val="081F3ECF"/>
    <w:rsid w:val="08EA116B"/>
    <w:rsid w:val="09240927"/>
    <w:rsid w:val="09333CF7"/>
    <w:rsid w:val="095E4D83"/>
    <w:rsid w:val="096B500F"/>
    <w:rsid w:val="099D7A09"/>
    <w:rsid w:val="09D67C4E"/>
    <w:rsid w:val="0AE319A8"/>
    <w:rsid w:val="0B2F291F"/>
    <w:rsid w:val="0B8A1286"/>
    <w:rsid w:val="0B8C225F"/>
    <w:rsid w:val="0BAB0E34"/>
    <w:rsid w:val="0BBA3E35"/>
    <w:rsid w:val="0BBE2B15"/>
    <w:rsid w:val="0BE5033F"/>
    <w:rsid w:val="0BFE7C41"/>
    <w:rsid w:val="0C40080D"/>
    <w:rsid w:val="0C41209F"/>
    <w:rsid w:val="0C670C84"/>
    <w:rsid w:val="0C954C62"/>
    <w:rsid w:val="0C9E786B"/>
    <w:rsid w:val="0CBD702C"/>
    <w:rsid w:val="0CFF1934"/>
    <w:rsid w:val="0D6A3EDB"/>
    <w:rsid w:val="0DA07390"/>
    <w:rsid w:val="0DA26A78"/>
    <w:rsid w:val="0DCF2029"/>
    <w:rsid w:val="0E290ED7"/>
    <w:rsid w:val="0E2920FF"/>
    <w:rsid w:val="0E2E3E6C"/>
    <w:rsid w:val="0E601BB6"/>
    <w:rsid w:val="0E662DD3"/>
    <w:rsid w:val="0E6B0F98"/>
    <w:rsid w:val="0E8159CB"/>
    <w:rsid w:val="0E99005A"/>
    <w:rsid w:val="0E9C3C44"/>
    <w:rsid w:val="0ED0041C"/>
    <w:rsid w:val="0ED36C0F"/>
    <w:rsid w:val="0F0042D8"/>
    <w:rsid w:val="0F22428C"/>
    <w:rsid w:val="0F6B2DAE"/>
    <w:rsid w:val="0F97239B"/>
    <w:rsid w:val="10005BCA"/>
    <w:rsid w:val="10235CFE"/>
    <w:rsid w:val="10351481"/>
    <w:rsid w:val="10457948"/>
    <w:rsid w:val="10597234"/>
    <w:rsid w:val="107B3EAE"/>
    <w:rsid w:val="108727A4"/>
    <w:rsid w:val="10D507F9"/>
    <w:rsid w:val="11035DEF"/>
    <w:rsid w:val="113070C1"/>
    <w:rsid w:val="11471062"/>
    <w:rsid w:val="11AA4AD7"/>
    <w:rsid w:val="11DD1A4C"/>
    <w:rsid w:val="11F44EBE"/>
    <w:rsid w:val="12091E11"/>
    <w:rsid w:val="125508CA"/>
    <w:rsid w:val="12A11CA4"/>
    <w:rsid w:val="12A579F0"/>
    <w:rsid w:val="12BC7EE7"/>
    <w:rsid w:val="12C66511"/>
    <w:rsid w:val="132008C2"/>
    <w:rsid w:val="132F3EBB"/>
    <w:rsid w:val="134A60A7"/>
    <w:rsid w:val="137070CA"/>
    <w:rsid w:val="1385440E"/>
    <w:rsid w:val="13930C00"/>
    <w:rsid w:val="13B858D9"/>
    <w:rsid w:val="13D15B86"/>
    <w:rsid w:val="13E37AAF"/>
    <w:rsid w:val="141F1BA4"/>
    <w:rsid w:val="14343E38"/>
    <w:rsid w:val="14551D04"/>
    <w:rsid w:val="14801DBD"/>
    <w:rsid w:val="14E23218"/>
    <w:rsid w:val="151A271D"/>
    <w:rsid w:val="15464D78"/>
    <w:rsid w:val="15AF7FD5"/>
    <w:rsid w:val="15D329B5"/>
    <w:rsid w:val="15E87098"/>
    <w:rsid w:val="15F25981"/>
    <w:rsid w:val="162F77BF"/>
    <w:rsid w:val="16D90A2F"/>
    <w:rsid w:val="16F11552"/>
    <w:rsid w:val="17342109"/>
    <w:rsid w:val="17B7591F"/>
    <w:rsid w:val="17BE6A73"/>
    <w:rsid w:val="17EC3F79"/>
    <w:rsid w:val="182A7234"/>
    <w:rsid w:val="18763398"/>
    <w:rsid w:val="1876405C"/>
    <w:rsid w:val="18A53F85"/>
    <w:rsid w:val="18BE6C4E"/>
    <w:rsid w:val="18C76AD3"/>
    <w:rsid w:val="195A430C"/>
    <w:rsid w:val="19AB4783"/>
    <w:rsid w:val="19BA1DFA"/>
    <w:rsid w:val="19C46642"/>
    <w:rsid w:val="19E93269"/>
    <w:rsid w:val="1A18633E"/>
    <w:rsid w:val="1A1D39F9"/>
    <w:rsid w:val="1A885336"/>
    <w:rsid w:val="1A996274"/>
    <w:rsid w:val="1AB50A2A"/>
    <w:rsid w:val="1AF90D4E"/>
    <w:rsid w:val="1B17456C"/>
    <w:rsid w:val="1B180647"/>
    <w:rsid w:val="1B1D0F95"/>
    <w:rsid w:val="1B3E5582"/>
    <w:rsid w:val="1BA02664"/>
    <w:rsid w:val="1BDF060B"/>
    <w:rsid w:val="1BED57FF"/>
    <w:rsid w:val="1C412B86"/>
    <w:rsid w:val="1C497CC2"/>
    <w:rsid w:val="1C543054"/>
    <w:rsid w:val="1C692FD2"/>
    <w:rsid w:val="1C724F43"/>
    <w:rsid w:val="1C7C6709"/>
    <w:rsid w:val="1C9A49EE"/>
    <w:rsid w:val="1CC70F6E"/>
    <w:rsid w:val="1CCA4CCB"/>
    <w:rsid w:val="1CF93A8C"/>
    <w:rsid w:val="1D07110D"/>
    <w:rsid w:val="1D0D4A45"/>
    <w:rsid w:val="1D196F56"/>
    <w:rsid w:val="1D6467DD"/>
    <w:rsid w:val="1D676268"/>
    <w:rsid w:val="1DA8386E"/>
    <w:rsid w:val="1DE51548"/>
    <w:rsid w:val="1DF85FE3"/>
    <w:rsid w:val="1E0A5403"/>
    <w:rsid w:val="1E20406D"/>
    <w:rsid w:val="1E4C7467"/>
    <w:rsid w:val="1E6B3B48"/>
    <w:rsid w:val="1E6F2E70"/>
    <w:rsid w:val="1EDF7123"/>
    <w:rsid w:val="1EEB5529"/>
    <w:rsid w:val="1F0168CD"/>
    <w:rsid w:val="1F215A71"/>
    <w:rsid w:val="1F297CC9"/>
    <w:rsid w:val="1F3D05DB"/>
    <w:rsid w:val="1FAF5F59"/>
    <w:rsid w:val="206530E3"/>
    <w:rsid w:val="20C4748E"/>
    <w:rsid w:val="20E87B34"/>
    <w:rsid w:val="21560268"/>
    <w:rsid w:val="21876695"/>
    <w:rsid w:val="21A52D3D"/>
    <w:rsid w:val="21B45FC0"/>
    <w:rsid w:val="21CA510D"/>
    <w:rsid w:val="2212752E"/>
    <w:rsid w:val="222719AC"/>
    <w:rsid w:val="22345941"/>
    <w:rsid w:val="224E0A4A"/>
    <w:rsid w:val="228576E1"/>
    <w:rsid w:val="22C126B6"/>
    <w:rsid w:val="22E40771"/>
    <w:rsid w:val="23007BE0"/>
    <w:rsid w:val="232B6BA3"/>
    <w:rsid w:val="232C016F"/>
    <w:rsid w:val="23403DFE"/>
    <w:rsid w:val="234533AB"/>
    <w:rsid w:val="236E60F3"/>
    <w:rsid w:val="237253EE"/>
    <w:rsid w:val="237C31BA"/>
    <w:rsid w:val="238C6C9B"/>
    <w:rsid w:val="23B05926"/>
    <w:rsid w:val="23B22F92"/>
    <w:rsid w:val="23CD28C2"/>
    <w:rsid w:val="24095589"/>
    <w:rsid w:val="248C70E1"/>
    <w:rsid w:val="24913EB1"/>
    <w:rsid w:val="24B24AF2"/>
    <w:rsid w:val="24CD6A0D"/>
    <w:rsid w:val="25151730"/>
    <w:rsid w:val="252F36FA"/>
    <w:rsid w:val="2565585F"/>
    <w:rsid w:val="25D04978"/>
    <w:rsid w:val="262C42E2"/>
    <w:rsid w:val="267D138D"/>
    <w:rsid w:val="26A174E2"/>
    <w:rsid w:val="26D47FEB"/>
    <w:rsid w:val="270E2307"/>
    <w:rsid w:val="27764CB7"/>
    <w:rsid w:val="27975175"/>
    <w:rsid w:val="27CA1E03"/>
    <w:rsid w:val="27D27645"/>
    <w:rsid w:val="27F87F92"/>
    <w:rsid w:val="28C2679F"/>
    <w:rsid w:val="28E354FD"/>
    <w:rsid w:val="28F84AD6"/>
    <w:rsid w:val="29571BF0"/>
    <w:rsid w:val="295757E3"/>
    <w:rsid w:val="296B0720"/>
    <w:rsid w:val="299C0B52"/>
    <w:rsid w:val="29D246F1"/>
    <w:rsid w:val="29E21551"/>
    <w:rsid w:val="2A255031"/>
    <w:rsid w:val="2A710D66"/>
    <w:rsid w:val="2ABA5CE2"/>
    <w:rsid w:val="2AE70DF5"/>
    <w:rsid w:val="2B042E63"/>
    <w:rsid w:val="2B245DC9"/>
    <w:rsid w:val="2B2C5B03"/>
    <w:rsid w:val="2B744538"/>
    <w:rsid w:val="2B781026"/>
    <w:rsid w:val="2B98253A"/>
    <w:rsid w:val="2B99224C"/>
    <w:rsid w:val="2BAA7F3D"/>
    <w:rsid w:val="2BEB6DE3"/>
    <w:rsid w:val="2C1C6B69"/>
    <w:rsid w:val="2C680BA8"/>
    <w:rsid w:val="2CB72813"/>
    <w:rsid w:val="2D2A6F42"/>
    <w:rsid w:val="2D4B6E16"/>
    <w:rsid w:val="2D517381"/>
    <w:rsid w:val="2D855986"/>
    <w:rsid w:val="2DAF3E40"/>
    <w:rsid w:val="2DE14862"/>
    <w:rsid w:val="2DE21067"/>
    <w:rsid w:val="2E3636DE"/>
    <w:rsid w:val="2E49702F"/>
    <w:rsid w:val="2EA10263"/>
    <w:rsid w:val="2EA9595F"/>
    <w:rsid w:val="2EAA516E"/>
    <w:rsid w:val="2ED342FF"/>
    <w:rsid w:val="2F101ABB"/>
    <w:rsid w:val="2FF55358"/>
    <w:rsid w:val="30500D6E"/>
    <w:rsid w:val="30790BCC"/>
    <w:rsid w:val="307918BB"/>
    <w:rsid w:val="30B05AD2"/>
    <w:rsid w:val="30B306C6"/>
    <w:rsid w:val="30F05651"/>
    <w:rsid w:val="30F87582"/>
    <w:rsid w:val="31A33BEB"/>
    <w:rsid w:val="31AF13C6"/>
    <w:rsid w:val="31CD140C"/>
    <w:rsid w:val="31CE1714"/>
    <w:rsid w:val="323D512C"/>
    <w:rsid w:val="32454056"/>
    <w:rsid w:val="327327CF"/>
    <w:rsid w:val="32AD21D1"/>
    <w:rsid w:val="32B478D3"/>
    <w:rsid w:val="32C93E17"/>
    <w:rsid w:val="32DD14F8"/>
    <w:rsid w:val="330601BF"/>
    <w:rsid w:val="332B1E29"/>
    <w:rsid w:val="33373D1E"/>
    <w:rsid w:val="335A4244"/>
    <w:rsid w:val="33647879"/>
    <w:rsid w:val="33704070"/>
    <w:rsid w:val="3374093B"/>
    <w:rsid w:val="338671D4"/>
    <w:rsid w:val="34757BB0"/>
    <w:rsid w:val="34884843"/>
    <w:rsid w:val="34B07BB5"/>
    <w:rsid w:val="34C721FB"/>
    <w:rsid w:val="34FC4513"/>
    <w:rsid w:val="352607DB"/>
    <w:rsid w:val="355632F1"/>
    <w:rsid w:val="3579332B"/>
    <w:rsid w:val="35867EF6"/>
    <w:rsid w:val="35A400A9"/>
    <w:rsid w:val="35E328AC"/>
    <w:rsid w:val="36015236"/>
    <w:rsid w:val="36311436"/>
    <w:rsid w:val="3641257A"/>
    <w:rsid w:val="369C7AAB"/>
    <w:rsid w:val="36CB471E"/>
    <w:rsid w:val="36CC7811"/>
    <w:rsid w:val="36D02DFD"/>
    <w:rsid w:val="36D503FB"/>
    <w:rsid w:val="36F12590"/>
    <w:rsid w:val="3701501A"/>
    <w:rsid w:val="37314AC0"/>
    <w:rsid w:val="375A1C56"/>
    <w:rsid w:val="386A4600"/>
    <w:rsid w:val="387F25FA"/>
    <w:rsid w:val="392640B1"/>
    <w:rsid w:val="394716E9"/>
    <w:rsid w:val="39D47046"/>
    <w:rsid w:val="3A1F369A"/>
    <w:rsid w:val="3A356676"/>
    <w:rsid w:val="3A8231C9"/>
    <w:rsid w:val="3A9374C7"/>
    <w:rsid w:val="3AD229DB"/>
    <w:rsid w:val="3AF55428"/>
    <w:rsid w:val="3B59486A"/>
    <w:rsid w:val="3B922158"/>
    <w:rsid w:val="3B9A37EE"/>
    <w:rsid w:val="3BAE58A1"/>
    <w:rsid w:val="3BE76C43"/>
    <w:rsid w:val="3BFA70A7"/>
    <w:rsid w:val="3C252C29"/>
    <w:rsid w:val="3C2F7813"/>
    <w:rsid w:val="3C303408"/>
    <w:rsid w:val="3C542D50"/>
    <w:rsid w:val="3C794A5D"/>
    <w:rsid w:val="3C7B5369"/>
    <w:rsid w:val="3CBC52CE"/>
    <w:rsid w:val="3D7355A0"/>
    <w:rsid w:val="3D763A78"/>
    <w:rsid w:val="3D883ED9"/>
    <w:rsid w:val="3D9D3660"/>
    <w:rsid w:val="3DA25692"/>
    <w:rsid w:val="3E0201B0"/>
    <w:rsid w:val="3E052700"/>
    <w:rsid w:val="3E081310"/>
    <w:rsid w:val="3E1E3202"/>
    <w:rsid w:val="3F8433F7"/>
    <w:rsid w:val="3F856BFD"/>
    <w:rsid w:val="3F97352D"/>
    <w:rsid w:val="3FD21340"/>
    <w:rsid w:val="3FDA5EEF"/>
    <w:rsid w:val="3FFF2558"/>
    <w:rsid w:val="409652A6"/>
    <w:rsid w:val="40F704F7"/>
    <w:rsid w:val="410A5BD3"/>
    <w:rsid w:val="41143C4C"/>
    <w:rsid w:val="4165283A"/>
    <w:rsid w:val="41657275"/>
    <w:rsid w:val="41856869"/>
    <w:rsid w:val="41950AA4"/>
    <w:rsid w:val="41C259B1"/>
    <w:rsid w:val="41C605E5"/>
    <w:rsid w:val="41DD52F8"/>
    <w:rsid w:val="41FB2D93"/>
    <w:rsid w:val="420C3C12"/>
    <w:rsid w:val="421507DB"/>
    <w:rsid w:val="42510C49"/>
    <w:rsid w:val="430807B7"/>
    <w:rsid w:val="43335432"/>
    <w:rsid w:val="43433517"/>
    <w:rsid w:val="439C7413"/>
    <w:rsid w:val="439D2EEF"/>
    <w:rsid w:val="43AA48FD"/>
    <w:rsid w:val="43AF5A20"/>
    <w:rsid w:val="43E13E0D"/>
    <w:rsid w:val="441022AA"/>
    <w:rsid w:val="44E73CC6"/>
    <w:rsid w:val="4502646B"/>
    <w:rsid w:val="45365F1F"/>
    <w:rsid w:val="45655986"/>
    <w:rsid w:val="456F733E"/>
    <w:rsid w:val="458B781D"/>
    <w:rsid w:val="461901E0"/>
    <w:rsid w:val="462038BD"/>
    <w:rsid w:val="46424A42"/>
    <w:rsid w:val="466676E7"/>
    <w:rsid w:val="468A4418"/>
    <w:rsid w:val="46937878"/>
    <w:rsid w:val="46BC4C3F"/>
    <w:rsid w:val="46F72FBC"/>
    <w:rsid w:val="47AE4A1D"/>
    <w:rsid w:val="47C36D2A"/>
    <w:rsid w:val="47F45B2E"/>
    <w:rsid w:val="48207F6A"/>
    <w:rsid w:val="48445A11"/>
    <w:rsid w:val="486D0C87"/>
    <w:rsid w:val="4874467C"/>
    <w:rsid w:val="49227AD9"/>
    <w:rsid w:val="498B448C"/>
    <w:rsid w:val="4A237043"/>
    <w:rsid w:val="4A34022B"/>
    <w:rsid w:val="4A7D5541"/>
    <w:rsid w:val="4A870DF7"/>
    <w:rsid w:val="4ABD24F4"/>
    <w:rsid w:val="4AD119A2"/>
    <w:rsid w:val="4AD463B3"/>
    <w:rsid w:val="4AD53D8E"/>
    <w:rsid w:val="4B5E6AA0"/>
    <w:rsid w:val="4BC40CE9"/>
    <w:rsid w:val="4BDB0377"/>
    <w:rsid w:val="4BF74F2D"/>
    <w:rsid w:val="4C0741CC"/>
    <w:rsid w:val="4C135B45"/>
    <w:rsid w:val="4C3F329A"/>
    <w:rsid w:val="4C447A2C"/>
    <w:rsid w:val="4C4D05BA"/>
    <w:rsid w:val="4C93376A"/>
    <w:rsid w:val="4CAC55B0"/>
    <w:rsid w:val="4CDE44A7"/>
    <w:rsid w:val="4D0C21BF"/>
    <w:rsid w:val="4D8D16FF"/>
    <w:rsid w:val="4DAF3950"/>
    <w:rsid w:val="4DFB2028"/>
    <w:rsid w:val="4DFB589D"/>
    <w:rsid w:val="4E007316"/>
    <w:rsid w:val="4E2300AC"/>
    <w:rsid w:val="4E2D6094"/>
    <w:rsid w:val="4E522CB9"/>
    <w:rsid w:val="4E5622FF"/>
    <w:rsid w:val="4E57689A"/>
    <w:rsid w:val="4EBD73E3"/>
    <w:rsid w:val="4F011A35"/>
    <w:rsid w:val="4FCB0139"/>
    <w:rsid w:val="4FF95F21"/>
    <w:rsid w:val="50016F59"/>
    <w:rsid w:val="50185CF7"/>
    <w:rsid w:val="508242A1"/>
    <w:rsid w:val="50F93C93"/>
    <w:rsid w:val="50FA21D2"/>
    <w:rsid w:val="50FD58DE"/>
    <w:rsid w:val="5174006D"/>
    <w:rsid w:val="5209216D"/>
    <w:rsid w:val="524F2806"/>
    <w:rsid w:val="528F29D5"/>
    <w:rsid w:val="5296396B"/>
    <w:rsid w:val="52967789"/>
    <w:rsid w:val="52EC6628"/>
    <w:rsid w:val="534613B3"/>
    <w:rsid w:val="5368417A"/>
    <w:rsid w:val="541161EA"/>
    <w:rsid w:val="5420022D"/>
    <w:rsid w:val="545133EB"/>
    <w:rsid w:val="547337EB"/>
    <w:rsid w:val="548C1467"/>
    <w:rsid w:val="54DF1BC7"/>
    <w:rsid w:val="550F0553"/>
    <w:rsid w:val="551D37F4"/>
    <w:rsid w:val="55257622"/>
    <w:rsid w:val="554F57BF"/>
    <w:rsid w:val="5553210A"/>
    <w:rsid w:val="555C1C43"/>
    <w:rsid w:val="5598120B"/>
    <w:rsid w:val="55A03722"/>
    <w:rsid w:val="55A90156"/>
    <w:rsid w:val="55C84FA0"/>
    <w:rsid w:val="55CC173D"/>
    <w:rsid w:val="55EB31EE"/>
    <w:rsid w:val="56211410"/>
    <w:rsid w:val="56682C5A"/>
    <w:rsid w:val="5689590E"/>
    <w:rsid w:val="56AA7459"/>
    <w:rsid w:val="56C54EFA"/>
    <w:rsid w:val="57024F58"/>
    <w:rsid w:val="572F1EEC"/>
    <w:rsid w:val="573046C7"/>
    <w:rsid w:val="573400E3"/>
    <w:rsid w:val="57887764"/>
    <w:rsid w:val="57C10210"/>
    <w:rsid w:val="57C11870"/>
    <w:rsid w:val="57FD0555"/>
    <w:rsid w:val="58193CF9"/>
    <w:rsid w:val="583A2229"/>
    <w:rsid w:val="58866A53"/>
    <w:rsid w:val="58BB2E0A"/>
    <w:rsid w:val="58BE477E"/>
    <w:rsid w:val="58C10BE3"/>
    <w:rsid w:val="58E86338"/>
    <w:rsid w:val="591E092B"/>
    <w:rsid w:val="59237155"/>
    <w:rsid w:val="597560BD"/>
    <w:rsid w:val="59B07FD0"/>
    <w:rsid w:val="59F91AA8"/>
    <w:rsid w:val="5A1A0FD8"/>
    <w:rsid w:val="5A2334B6"/>
    <w:rsid w:val="5A277539"/>
    <w:rsid w:val="5A522DBD"/>
    <w:rsid w:val="5A735BC4"/>
    <w:rsid w:val="5AD703FE"/>
    <w:rsid w:val="5AE7096B"/>
    <w:rsid w:val="5B374D5A"/>
    <w:rsid w:val="5B4C1F42"/>
    <w:rsid w:val="5B5B0AD2"/>
    <w:rsid w:val="5C095F01"/>
    <w:rsid w:val="5C1B6DF3"/>
    <w:rsid w:val="5C2273DD"/>
    <w:rsid w:val="5CB8427E"/>
    <w:rsid w:val="5CC06537"/>
    <w:rsid w:val="5D357BDD"/>
    <w:rsid w:val="5D4671C2"/>
    <w:rsid w:val="5D69566E"/>
    <w:rsid w:val="5D6B035B"/>
    <w:rsid w:val="5DAF4F97"/>
    <w:rsid w:val="5DB26A69"/>
    <w:rsid w:val="5E056E05"/>
    <w:rsid w:val="5E175950"/>
    <w:rsid w:val="5E2C0A11"/>
    <w:rsid w:val="5E4759FA"/>
    <w:rsid w:val="5E8E4A88"/>
    <w:rsid w:val="5EB21CC6"/>
    <w:rsid w:val="5ECC48B1"/>
    <w:rsid w:val="5EEC680B"/>
    <w:rsid w:val="5F1D05B1"/>
    <w:rsid w:val="5F2030C9"/>
    <w:rsid w:val="5FBD1255"/>
    <w:rsid w:val="5FEE7EC9"/>
    <w:rsid w:val="601C4354"/>
    <w:rsid w:val="6030098A"/>
    <w:rsid w:val="60762BC4"/>
    <w:rsid w:val="608F04D3"/>
    <w:rsid w:val="60913573"/>
    <w:rsid w:val="60AA42B4"/>
    <w:rsid w:val="60D33CF5"/>
    <w:rsid w:val="611C1901"/>
    <w:rsid w:val="61273AE1"/>
    <w:rsid w:val="613F6D20"/>
    <w:rsid w:val="616E0B4F"/>
    <w:rsid w:val="6196188E"/>
    <w:rsid w:val="619B7F75"/>
    <w:rsid w:val="61AC3F58"/>
    <w:rsid w:val="61BA1F89"/>
    <w:rsid w:val="62071CF2"/>
    <w:rsid w:val="622F2E21"/>
    <w:rsid w:val="623353BF"/>
    <w:rsid w:val="62AD4232"/>
    <w:rsid w:val="630C6C53"/>
    <w:rsid w:val="6350783A"/>
    <w:rsid w:val="637B349A"/>
    <w:rsid w:val="63D97763"/>
    <w:rsid w:val="64154275"/>
    <w:rsid w:val="643C16C9"/>
    <w:rsid w:val="645827AE"/>
    <w:rsid w:val="64E01009"/>
    <w:rsid w:val="64E22A66"/>
    <w:rsid w:val="64EB11F0"/>
    <w:rsid w:val="654D5522"/>
    <w:rsid w:val="65866A4D"/>
    <w:rsid w:val="65AF5864"/>
    <w:rsid w:val="66225DD8"/>
    <w:rsid w:val="66403293"/>
    <w:rsid w:val="664526B9"/>
    <w:rsid w:val="66D42588"/>
    <w:rsid w:val="670B02AA"/>
    <w:rsid w:val="670F7122"/>
    <w:rsid w:val="67760275"/>
    <w:rsid w:val="67810C18"/>
    <w:rsid w:val="67971F08"/>
    <w:rsid w:val="679D549D"/>
    <w:rsid w:val="68034001"/>
    <w:rsid w:val="68143E36"/>
    <w:rsid w:val="68170B90"/>
    <w:rsid w:val="684C2D5D"/>
    <w:rsid w:val="68C57870"/>
    <w:rsid w:val="68CE4F43"/>
    <w:rsid w:val="695066D4"/>
    <w:rsid w:val="69715D7C"/>
    <w:rsid w:val="697615F3"/>
    <w:rsid w:val="699808DD"/>
    <w:rsid w:val="69B30C11"/>
    <w:rsid w:val="69BA3BC9"/>
    <w:rsid w:val="69BD173C"/>
    <w:rsid w:val="69C463CC"/>
    <w:rsid w:val="69C91816"/>
    <w:rsid w:val="6A18695D"/>
    <w:rsid w:val="6A9327B9"/>
    <w:rsid w:val="6AD40EBB"/>
    <w:rsid w:val="6AFF2CF6"/>
    <w:rsid w:val="6BAA336B"/>
    <w:rsid w:val="6BF528A4"/>
    <w:rsid w:val="6C547AEF"/>
    <w:rsid w:val="6CA57961"/>
    <w:rsid w:val="6D374AE9"/>
    <w:rsid w:val="6D550C73"/>
    <w:rsid w:val="6D772C78"/>
    <w:rsid w:val="6DAC4063"/>
    <w:rsid w:val="6DFE57FA"/>
    <w:rsid w:val="6E477B4D"/>
    <w:rsid w:val="6E5A6ED5"/>
    <w:rsid w:val="6E6416EC"/>
    <w:rsid w:val="6E956FE8"/>
    <w:rsid w:val="6EA51420"/>
    <w:rsid w:val="6EA60489"/>
    <w:rsid w:val="6EB03ADA"/>
    <w:rsid w:val="6EFD5A99"/>
    <w:rsid w:val="6F2556A7"/>
    <w:rsid w:val="6F775864"/>
    <w:rsid w:val="6FC63F23"/>
    <w:rsid w:val="6FF24E6E"/>
    <w:rsid w:val="707B34C7"/>
    <w:rsid w:val="709A633A"/>
    <w:rsid w:val="709F0EC7"/>
    <w:rsid w:val="70E23A92"/>
    <w:rsid w:val="712C76BB"/>
    <w:rsid w:val="713D627A"/>
    <w:rsid w:val="71757CB1"/>
    <w:rsid w:val="71B87793"/>
    <w:rsid w:val="71BE4429"/>
    <w:rsid w:val="72487601"/>
    <w:rsid w:val="7253176E"/>
    <w:rsid w:val="7278221B"/>
    <w:rsid w:val="72790568"/>
    <w:rsid w:val="729649C1"/>
    <w:rsid w:val="72D318C4"/>
    <w:rsid w:val="732C1506"/>
    <w:rsid w:val="73321206"/>
    <w:rsid w:val="733630B7"/>
    <w:rsid w:val="735507C4"/>
    <w:rsid w:val="737F1A14"/>
    <w:rsid w:val="73A15211"/>
    <w:rsid w:val="73BB224A"/>
    <w:rsid w:val="73C42693"/>
    <w:rsid w:val="73DE2088"/>
    <w:rsid w:val="73E86EDE"/>
    <w:rsid w:val="74196960"/>
    <w:rsid w:val="742916DD"/>
    <w:rsid w:val="7437400A"/>
    <w:rsid w:val="743A792D"/>
    <w:rsid w:val="745C5070"/>
    <w:rsid w:val="74AE1F4F"/>
    <w:rsid w:val="74E032A0"/>
    <w:rsid w:val="74EF4AE9"/>
    <w:rsid w:val="759028B3"/>
    <w:rsid w:val="76025E0F"/>
    <w:rsid w:val="76376B27"/>
    <w:rsid w:val="76393924"/>
    <w:rsid w:val="76775AEE"/>
    <w:rsid w:val="767C2A76"/>
    <w:rsid w:val="76BC5884"/>
    <w:rsid w:val="76E47BC1"/>
    <w:rsid w:val="76E82EAF"/>
    <w:rsid w:val="776069F9"/>
    <w:rsid w:val="77724DA3"/>
    <w:rsid w:val="77A36068"/>
    <w:rsid w:val="77AD2B6C"/>
    <w:rsid w:val="77DB0FC6"/>
    <w:rsid w:val="783420E7"/>
    <w:rsid w:val="78CE4AFD"/>
    <w:rsid w:val="78EB01CA"/>
    <w:rsid w:val="78FB498A"/>
    <w:rsid w:val="7959157A"/>
    <w:rsid w:val="79655E8A"/>
    <w:rsid w:val="79822E20"/>
    <w:rsid w:val="79861ABD"/>
    <w:rsid w:val="79D03971"/>
    <w:rsid w:val="7A340F11"/>
    <w:rsid w:val="7A46050B"/>
    <w:rsid w:val="7A723B9A"/>
    <w:rsid w:val="7ABF294F"/>
    <w:rsid w:val="7ADD5FB8"/>
    <w:rsid w:val="7AF23ADA"/>
    <w:rsid w:val="7B405C33"/>
    <w:rsid w:val="7B8E6F8A"/>
    <w:rsid w:val="7BA61BAA"/>
    <w:rsid w:val="7C4C45D7"/>
    <w:rsid w:val="7C8D4794"/>
    <w:rsid w:val="7C9E3EDF"/>
    <w:rsid w:val="7CBD4714"/>
    <w:rsid w:val="7CE156C7"/>
    <w:rsid w:val="7D2A7157"/>
    <w:rsid w:val="7DCB7C4C"/>
    <w:rsid w:val="7DD06909"/>
    <w:rsid w:val="7DFD76C7"/>
    <w:rsid w:val="7E2C53F0"/>
    <w:rsid w:val="7E68025A"/>
    <w:rsid w:val="7E7B3266"/>
    <w:rsid w:val="7E7C63FD"/>
    <w:rsid w:val="7E9D5A61"/>
    <w:rsid w:val="7EA048C9"/>
    <w:rsid w:val="7EC566E5"/>
    <w:rsid w:val="7F0C37A6"/>
    <w:rsid w:val="7F1F68CC"/>
    <w:rsid w:val="7F3F6090"/>
    <w:rsid w:val="7FB731D9"/>
    <w:rsid w:val="7FD7380B"/>
    <w:rsid w:val="7FE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caption"/>
    <w:basedOn w:val="1"/>
    <w:next w:val="1"/>
    <w:unhideWhenUsed/>
    <w:qFormat/>
    <w:locked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1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666666"/>
      <w:u w:val="none"/>
    </w:rPr>
  </w:style>
  <w:style w:type="character" w:customStyle="1" w:styleId="15">
    <w:name w:val="标题 Char1"/>
    <w:basedOn w:val="12"/>
    <w:link w:val="10"/>
    <w:qFormat/>
    <w:locked/>
    <w:uiPriority w:val="99"/>
    <w:rPr>
      <w:rFonts w:ascii="Cambria" w:hAnsi="Cambria" w:eastAsia="宋体"/>
      <w:b/>
      <w:sz w:val="32"/>
    </w:rPr>
  </w:style>
  <w:style w:type="character" w:customStyle="1" w:styleId="16">
    <w:name w:val="标题 Char"/>
    <w:qFormat/>
    <w:uiPriority w:val="99"/>
    <w:rPr>
      <w:rFonts w:ascii="Cambria" w:hAnsi="Cambria" w:eastAsia="宋体"/>
      <w:b/>
      <w:sz w:val="32"/>
    </w:rPr>
  </w:style>
  <w:style w:type="character" w:customStyle="1" w:styleId="17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2011-2022&#24180;&#37325;&#28857;&#25351;&#26631;&#24773;&#20917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11-2022&#24180;&#37325;&#28857;&#25351;&#26631;&#24773;&#20917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11-2022&#24180;&#37325;&#28857;&#25351;&#26631;&#24773;&#20917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11-2022&#24180;&#37325;&#28857;&#25351;&#26631;&#24773;&#20917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2011-2022&#24180;&#37325;&#28857;&#25351;&#26631;&#24773;&#2091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6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 sz="1260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图</a:t>
            </a:r>
            <a:r>
              <a:rPr lang="en-US" altLang="zh-CN" sz="1260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1  2018-2022</a:t>
            </a:r>
            <a:r>
              <a:rPr altLang="en-US" sz="1260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年全市地区生产总值及增长速度</a:t>
            </a:r>
            <a:endParaRPr lang="en-US" altLang="zh-CN" sz="1260" b="1"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'[2011-2022年重点指标情况.xls]生产总值'!$A$67</c:f>
              <c:strCache>
                <c:ptCount val="1"/>
                <c:pt idx="0">
                  <c:v>总量（亿元）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'[2011-2022年重点指标情况.xls]生产总值'!$B$66:$F$66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'[2011-2022年重点指标情况.xls]生产总值'!$B$67:$F$67</c:f>
              <c:numCache>
                <c:formatCode>General</c:formatCode>
                <c:ptCount val="5"/>
                <c:pt idx="0">
                  <c:v>91.3</c:v>
                </c:pt>
                <c:pt idx="1">
                  <c:v>102.4</c:v>
                </c:pt>
                <c:pt idx="2">
                  <c:v>106.9</c:v>
                </c:pt>
                <c:pt idx="3">
                  <c:v>122.2</c:v>
                </c:pt>
                <c:pt idx="4">
                  <c:v>130.2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72089076"/>
        <c:axId val="954729357"/>
      </c:barChart>
      <c:lineChart>
        <c:grouping val="standard"/>
        <c:varyColors val="0"/>
        <c:ser>
          <c:idx val="1"/>
          <c:order val="1"/>
          <c:tx>
            <c:strRef>
              <c:f>'[2011-2022年重点指标情况.xls]生产总值'!$A$68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'[2011-2022年重点指标情况.xls]生产总值'!$B$66:$F$66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'[2011-2022年重点指标情况.xls]生产总值'!$B$68:$F$68</c:f>
              <c:numCache>
                <c:formatCode>General</c:formatCode>
                <c:ptCount val="5"/>
                <c:pt idx="0">
                  <c:v>1.2</c:v>
                </c:pt>
                <c:pt idx="1">
                  <c:v>6.2</c:v>
                </c:pt>
                <c:pt idx="2">
                  <c:v>2.4</c:v>
                </c:pt>
                <c:pt idx="3">
                  <c:v>7.8</c:v>
                </c:pt>
                <c:pt idx="4">
                  <c:v>3.8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96087544"/>
        <c:axId val="655166987"/>
      </c:lineChart>
      <c:catAx>
        <c:axId val="9720890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4729357"/>
        <c:crosses val="autoZero"/>
        <c:auto val="1"/>
        <c:lblAlgn val="ctr"/>
        <c:lblOffset val="100"/>
        <c:noMultiLvlLbl val="0"/>
      </c:catAx>
      <c:valAx>
        <c:axId val="95472935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2089076"/>
        <c:crosses val="autoZero"/>
        <c:crossBetween val="between"/>
      </c:valAx>
      <c:catAx>
        <c:axId val="19608754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5166987"/>
        <c:crosses val="autoZero"/>
        <c:auto val="1"/>
        <c:lblAlgn val="ctr"/>
        <c:lblOffset val="100"/>
        <c:noMultiLvlLbl val="0"/>
      </c:catAx>
      <c:valAx>
        <c:axId val="655166987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608754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50" b="1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6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60" b="1"/>
              <a:t>图</a:t>
            </a:r>
            <a:r>
              <a:rPr lang="en-US" altLang="zh-CN" sz="1260" b="1"/>
              <a:t>2  2018-2022</a:t>
            </a:r>
            <a:r>
              <a:rPr altLang="en-US" sz="1260" b="1"/>
              <a:t>年全市粮食总产量</a:t>
            </a:r>
            <a:endParaRPr lang="en-US" altLang="zh-CN" sz="126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'[2011-2022年重点指标情况.xls]农业产业化率'!$A$31</c:f>
              <c:strCache>
                <c:ptCount val="1"/>
                <c:pt idx="0">
                  <c:v>粮食总产量（万吨）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'[2011-2022年重点指标情况.xls]农业产业化率'!$B$30:$F$30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'[2011-2022年重点指标情况.xls]农业产业化率'!$B$31:$F$31</c:f>
              <c:numCache>
                <c:formatCode>General</c:formatCode>
                <c:ptCount val="5"/>
                <c:pt idx="0">
                  <c:v>25.1</c:v>
                </c:pt>
                <c:pt idx="1" c:formatCode="0.0_ ">
                  <c:v>25.8</c:v>
                </c:pt>
                <c:pt idx="2" c:formatCode="0.0_ ">
                  <c:v>26.3</c:v>
                </c:pt>
                <c:pt idx="3" c:formatCode="0.0_ ">
                  <c:v>26.6</c:v>
                </c:pt>
                <c:pt idx="4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59610941"/>
        <c:axId val="407354186"/>
      </c:barChart>
      <c:catAx>
        <c:axId val="5961094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7354186"/>
        <c:crosses val="autoZero"/>
        <c:auto val="1"/>
        <c:lblAlgn val="ctr"/>
        <c:lblOffset val="100"/>
        <c:noMultiLvlLbl val="0"/>
      </c:catAx>
      <c:valAx>
        <c:axId val="40735418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61094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50" b="1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 b="1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图</a:t>
            </a:r>
            <a:r>
              <a:rPr lang="en-US" altLang="zh-CN" sz="1200" b="1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3  2018-2022</a:t>
            </a:r>
            <a:r>
              <a:rPr altLang="en-US" sz="1200" b="1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年全市全部工业增加值及增长速度</a:t>
            </a:r>
            <a:endParaRPr lang="en-US" altLang="zh-CN"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'[2011-2022年重点指标情况.xls]规上工业增加值'!$A$31</c:f>
              <c:strCache>
                <c:ptCount val="1"/>
                <c:pt idx="0">
                  <c:v>总量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multiLvlStrRef>
              <c:f>'[2011-2022年重点指标情况.xls]规上工业增加值'!$B$29:$F$30</c:f>
              <c:multiLvlStrCache>
                <c:ptCount val="5"/>
                <c:lvl>
                  <c:pt idx="0">
                    <c:v>2018年</c:v>
                  </c:pt>
                  <c:pt idx="1">
                    <c:v>2019年</c:v>
                  </c:pt>
                  <c:pt idx="2">
                    <c:v>2020年</c:v>
                  </c:pt>
                  <c:pt idx="3">
                    <c:v>2021年</c:v>
                  </c:pt>
                  <c:pt idx="4">
                    <c:v>2022年</c:v>
                  </c:pt>
                </c:lvl>
                <c:lvl/>
              </c:multiLvlStrCache>
            </c:multiLvlStrRef>
          </c:cat>
          <c:val>
            <c:numRef>
              <c:f>'[2011-2022年重点指标情况.xls]规上工业增加值'!$B$31:$F$31</c:f>
              <c:numCache>
                <c:formatCode>General</c:formatCode>
                <c:ptCount val="5"/>
                <c:pt idx="0">
                  <c:v>15.4</c:v>
                </c:pt>
                <c:pt idx="1">
                  <c:v>18.8</c:v>
                </c:pt>
                <c:pt idx="2">
                  <c:v>17.9</c:v>
                </c:pt>
                <c:pt idx="3">
                  <c:v>26.1</c:v>
                </c:pt>
                <c:pt idx="4">
                  <c:v>29.5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83305855"/>
        <c:axId val="951937738"/>
      </c:barChart>
      <c:lineChart>
        <c:grouping val="standard"/>
        <c:varyColors val="0"/>
        <c:ser>
          <c:idx val="1"/>
          <c:order val="1"/>
          <c:tx>
            <c:strRef>
              <c:f>'[2011-2022年重点指标情况.xls]规上工业增加值'!$A$32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multiLvlStrRef>
              <c:f>'[2011-2022年重点指标情况.xls]规上工业增加值'!$B$29:$F$30</c:f>
              <c:multiLvlStrCache>
                <c:ptCount val="5"/>
                <c:lvl>
                  <c:pt idx="0">
                    <c:v>2018年</c:v>
                  </c:pt>
                  <c:pt idx="1">
                    <c:v>2019年</c:v>
                  </c:pt>
                  <c:pt idx="2">
                    <c:v>2020年</c:v>
                  </c:pt>
                  <c:pt idx="3">
                    <c:v>2021年</c:v>
                  </c:pt>
                  <c:pt idx="4">
                    <c:v>2022年</c:v>
                  </c:pt>
                </c:lvl>
                <c:lvl/>
              </c:multiLvlStrCache>
            </c:multiLvlStrRef>
          </c:cat>
          <c:val>
            <c:numRef>
              <c:f>'[2011-2022年重点指标情况.xls]规上工业增加值'!$B$32:$F$32</c:f>
              <c:numCache>
                <c:formatCode>0.0_ </c:formatCode>
                <c:ptCount val="5"/>
                <c:pt idx="0">
                  <c:v>-9.2</c:v>
                </c:pt>
                <c:pt idx="1">
                  <c:v>-0.5</c:v>
                </c:pt>
                <c:pt idx="2">
                  <c:v>3.8</c:v>
                </c:pt>
                <c:pt idx="3">
                  <c:v>7</c:v>
                </c:pt>
                <c:pt idx="4" c:formatCode="General">
                  <c:v>5.7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3305855"/>
        <c:axId val="951937738"/>
      </c:lineChart>
      <c:catAx>
        <c:axId val="83305855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1937738"/>
        <c:crosses val="autoZero"/>
        <c:auto val="1"/>
        <c:lblAlgn val="ctr"/>
        <c:lblOffset val="100"/>
        <c:noMultiLvlLbl val="0"/>
      </c:catAx>
      <c:valAx>
        <c:axId val="95193773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305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 b="1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6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60" b="1"/>
              <a:t>图</a:t>
            </a:r>
            <a:r>
              <a:rPr lang="en-US" altLang="zh-CN" sz="1260" b="1"/>
              <a:t>4  2018-2022</a:t>
            </a:r>
            <a:r>
              <a:rPr altLang="en-US" sz="1260" b="1"/>
              <a:t>年全市社会消费品零售总额及增长速度</a:t>
            </a:r>
            <a:endParaRPr lang="en-US" altLang="zh-CN" sz="126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'[2011-2022年重点指标情况.xls]社会消费品零售总额'!$A$30</c:f>
              <c:strCache>
                <c:ptCount val="1"/>
                <c:pt idx="0">
                  <c:v>总额（亿元）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190277777777778"/>
                  <c:y val="-0.028009259259259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66666666666667"/>
                  <c:y val="-0.03148148148148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'[2011-2022年重点指标情况.xls]社会消费品零售总额'!$B$28:$F$29</c:f>
              <c:multiLvlStrCache>
                <c:ptCount val="5"/>
                <c:lvl>
                  <c:pt idx="0">
                    <c:v>2018年</c:v>
                  </c:pt>
                  <c:pt idx="1">
                    <c:v>2019年</c:v>
                  </c:pt>
                  <c:pt idx="2">
                    <c:v>2020年</c:v>
                  </c:pt>
                  <c:pt idx="3">
                    <c:v>2021年</c:v>
                  </c:pt>
                  <c:pt idx="4">
                    <c:v>2022年</c:v>
                  </c:pt>
                </c:lvl>
                <c:lvl/>
              </c:multiLvlStrCache>
            </c:multiLvlStrRef>
          </c:cat>
          <c:val>
            <c:numRef>
              <c:f>'[2011-2022年重点指标情况.xls]社会消费品零售总额'!$B$30:$F$30</c:f>
              <c:numCache>
                <c:formatCode>General</c:formatCode>
                <c:ptCount val="5"/>
                <c:pt idx="0">
                  <c:v>36</c:v>
                </c:pt>
                <c:pt idx="1">
                  <c:v>39.5</c:v>
                </c:pt>
                <c:pt idx="2">
                  <c:v>38.9</c:v>
                </c:pt>
                <c:pt idx="3">
                  <c:v>42.6</c:v>
                </c:pt>
                <c:pt idx="4">
                  <c:v>43.3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598676307"/>
        <c:axId val="251085014"/>
      </c:barChart>
      <c:lineChart>
        <c:grouping val="standard"/>
        <c:varyColors val="0"/>
        <c:ser>
          <c:idx val="1"/>
          <c:order val="1"/>
          <c:tx>
            <c:strRef>
              <c:f>'[2011-2022年重点指标情况.xls]社会消费品零售总额'!$A$31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'[2011-2022年重点指标情况.xls]社会消费品零售总额'!$B$28:$F$29</c:f>
              <c:multiLvlStrCache>
                <c:ptCount val="5"/>
                <c:lvl>
                  <c:pt idx="0">
                    <c:v>2018年</c:v>
                  </c:pt>
                  <c:pt idx="1">
                    <c:v>2019年</c:v>
                  </c:pt>
                  <c:pt idx="2">
                    <c:v>2020年</c:v>
                  </c:pt>
                  <c:pt idx="3">
                    <c:v>2021年</c:v>
                  </c:pt>
                  <c:pt idx="4">
                    <c:v>2022年</c:v>
                  </c:pt>
                </c:lvl>
                <c:lvl/>
              </c:multiLvlStrCache>
            </c:multiLvlStrRef>
          </c:cat>
          <c:val>
            <c:numRef>
              <c:f>'[2011-2022年重点指标情况.xls]社会消费品零售总额'!$B$31:$F$31</c:f>
              <c:numCache>
                <c:formatCode>General</c:formatCode>
                <c:ptCount val="5"/>
                <c:pt idx="0">
                  <c:v>9.4</c:v>
                </c:pt>
                <c:pt idx="1" c:formatCode="0.0_ ">
                  <c:v>9.5</c:v>
                </c:pt>
                <c:pt idx="2" c:formatCode="0.0_ ">
                  <c:v>-1.5</c:v>
                </c:pt>
                <c:pt idx="3" c:formatCode="0.0_ ">
                  <c:v>9.6</c:v>
                </c:pt>
                <c:pt idx="4">
                  <c:v>1.8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283911147"/>
        <c:axId val="343397729"/>
      </c:lineChart>
      <c:catAx>
        <c:axId val="59867630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1085014"/>
        <c:crosses val="autoZero"/>
        <c:auto val="1"/>
        <c:lblAlgn val="ctr"/>
        <c:lblOffset val="100"/>
        <c:noMultiLvlLbl val="0"/>
      </c:catAx>
      <c:valAx>
        <c:axId val="2510850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8676307"/>
        <c:crosses val="autoZero"/>
        <c:crossBetween val="between"/>
      </c:valAx>
      <c:catAx>
        <c:axId val="28391114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3397729"/>
        <c:crosses val="autoZero"/>
        <c:auto val="1"/>
        <c:lblAlgn val="ctr"/>
        <c:lblOffset val="100"/>
        <c:noMultiLvlLbl val="0"/>
      </c:catAx>
      <c:valAx>
        <c:axId val="343397729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391114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50" b="1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6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 sz="1260" b="1"/>
              <a:t>图</a:t>
            </a:r>
            <a:r>
              <a:rPr lang="en-US" altLang="zh-CN" sz="1260" b="1"/>
              <a:t>5  2018-2022</a:t>
            </a:r>
            <a:r>
              <a:rPr altLang="en-US" sz="1260" b="1"/>
              <a:t>年末全市常住人口</a:t>
            </a:r>
            <a:r>
              <a:rPr sz="1260" b="1"/>
              <a:t>城镇化率</a:t>
            </a:r>
            <a:endParaRPr sz="126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'[2011-2022年重点指标情况.xls]常住人口及城镇化率'!$A$39</c:f>
              <c:strCache>
                <c:ptCount val="1"/>
                <c:pt idx="0">
                  <c:v>城镇化率（%)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'[2011-2022年重点指标情况.xls]常住人口及城镇化率'!$B$37:$F$38</c:f>
              <c:multiLvlStrCache>
                <c:ptCount val="5"/>
                <c:lvl>
                  <c:pt idx="0">
                    <c:v>2018年</c:v>
                  </c:pt>
                  <c:pt idx="1">
                    <c:v>2019年</c:v>
                  </c:pt>
                  <c:pt idx="2">
                    <c:v>2020年</c:v>
                  </c:pt>
                  <c:pt idx="3">
                    <c:v>2021年</c:v>
                  </c:pt>
                  <c:pt idx="4">
                    <c:v>2022年</c:v>
                  </c:pt>
                </c:lvl>
                <c:lvl/>
              </c:multiLvlStrCache>
            </c:multiLvlStrRef>
          </c:cat>
          <c:val>
            <c:numRef>
              <c:f>'[2011-2022年重点指标情况.xls]常住人口及城镇化率'!$B$39:$F$39</c:f>
              <c:numCache>
                <c:formatCode>0.00_ </c:formatCode>
                <c:ptCount val="5"/>
                <c:pt idx="0">
                  <c:v>49.5392607167656</c:v>
                </c:pt>
                <c:pt idx="1">
                  <c:v>50.5804811960703</c:v>
                </c:pt>
                <c:pt idx="2">
                  <c:v>52.3066042209921</c:v>
                </c:pt>
                <c:pt idx="3" c:formatCode="0.0_ ">
                  <c:v>53.63</c:v>
                </c:pt>
                <c:pt idx="4" c:formatCode="General">
                  <c:v>53.8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86704770"/>
        <c:axId val="593773955"/>
      </c:lineChart>
      <c:catAx>
        <c:axId val="88670477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773955"/>
        <c:crosses val="autoZero"/>
        <c:auto val="1"/>
        <c:lblAlgn val="ctr"/>
        <c:lblOffset val="100"/>
        <c:noMultiLvlLbl val="0"/>
      </c:catAx>
      <c:valAx>
        <c:axId val="593773955"/>
        <c:scaling>
          <c:orientation val="minMax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670477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50" b="1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6F38D-CCDF-4458-87C2-7DEEBD7731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3709</Words>
  <Characters>4815</Characters>
  <Lines>39</Lines>
  <Paragraphs>11</Paragraphs>
  <TotalTime>334</TotalTime>
  <ScaleCrop>false</ScaleCrop>
  <LinksUpToDate>false</LinksUpToDate>
  <CharactersWithSpaces>4860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2017-06-12T07:44:00Z</dcterms:created>
  <dc:creator>微软用户</dc:creator>
  <cp:lastModifiedBy>Administrator</cp:lastModifiedBy>
  <cp:lastPrinted>2023-05-09T02:28:00Z</cp:lastPrinted>
  <dcterms:modified xsi:type="dcterms:W3CDTF">2023-06-29T07:47:22Z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F3AEB2DE036A4D93A25571E9FCE61863_13</vt:lpwstr>
  </property>
</Properties>
</file>